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6082" w14:textId="77777777" w:rsidR="00090DBB" w:rsidRPr="00090DBB" w:rsidRDefault="00090DBB" w:rsidP="00090DBB">
      <w:pPr>
        <w:spacing w:after="160" w:line="259" w:lineRule="auto"/>
        <w:ind w:left="7080" w:firstLine="708"/>
        <w:jc w:val="both"/>
        <w:rPr>
          <w:rFonts w:eastAsiaTheme="minorHAnsi"/>
          <w:b/>
          <w:iCs/>
          <w:lang w:eastAsia="en-US"/>
        </w:rPr>
      </w:pPr>
      <w:r w:rsidRPr="00090DBB">
        <w:rPr>
          <w:rFonts w:eastAsiaTheme="minorHAnsi"/>
          <w:b/>
          <w:iCs/>
          <w:lang w:eastAsia="en-US"/>
        </w:rPr>
        <w:t>Obrazac 7.</w:t>
      </w:r>
    </w:p>
    <w:p w14:paraId="178F1E2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FINANCIJSKA AGENCIJA</w:t>
      </w:r>
    </w:p>
    <w:p w14:paraId="6884066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Ulica grada Vukovara 70</w:t>
      </w:r>
    </w:p>
    <w:p w14:paraId="2BF731A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10000 Zagreb</w:t>
      </w:r>
    </w:p>
    <w:p w14:paraId="4539AEE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OIB: 85821130368</w:t>
      </w:r>
    </w:p>
    <w:p w14:paraId="50F709A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Datum: ________________</w:t>
      </w:r>
    </w:p>
    <w:p w14:paraId="303A986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proofErr w:type="spellStart"/>
      <w:r w:rsidRPr="00090DBB">
        <w:rPr>
          <w:rFonts w:eastAsiaTheme="minorHAnsi"/>
          <w:lang w:eastAsia="en-US"/>
        </w:rPr>
        <w:t>Posl</w:t>
      </w:r>
      <w:proofErr w:type="spellEnd"/>
      <w:r w:rsidRPr="00090DBB">
        <w:rPr>
          <w:rFonts w:eastAsiaTheme="minorHAnsi"/>
          <w:lang w:eastAsia="en-US"/>
        </w:rPr>
        <w:t>. broj: ________________</w:t>
      </w:r>
    </w:p>
    <w:p w14:paraId="52F457A4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</w:t>
      </w:r>
    </w:p>
    <w:p w14:paraId="02D31456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(naziv trgovačkog suda)</w:t>
      </w:r>
    </w:p>
    <w:p w14:paraId="76BFCDFA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________________________________</w:t>
      </w:r>
    </w:p>
    <w:p w14:paraId="374DEC81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(adresa trgovačkog suda)</w:t>
      </w:r>
    </w:p>
    <w:p w14:paraId="4376E502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b/>
          <w:bCs/>
          <w:lang w:eastAsia="en-US"/>
        </w:rPr>
      </w:pPr>
      <w:r w:rsidRPr="00090DBB">
        <w:rPr>
          <w:rFonts w:eastAsiaTheme="minorHAnsi"/>
          <w:b/>
          <w:bCs/>
          <w:lang w:eastAsia="en-US"/>
        </w:rPr>
        <w:t>PRIJEDLOG</w:t>
      </w:r>
      <w:r w:rsidRPr="00090DBB">
        <w:rPr>
          <w:rFonts w:eastAsiaTheme="minorHAnsi"/>
          <w:b/>
          <w:bCs/>
          <w:lang w:eastAsia="en-US"/>
        </w:rPr>
        <w:br/>
        <w:t>ZA PROVEDBU JEDNOSTAVNOG POSTUPKA STEČAJA POTROŠAČA</w:t>
      </w:r>
    </w:p>
    <w:p w14:paraId="433C56E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 temelju članka 79.a stavka 1. Zakona o stečaju potrošača („Narodne novine“, broj 100/15., 67/18., 36/22. i __/26.; dalje u tekstu: Zakon), Financijska agencija je pozvala potrošača</w:t>
      </w:r>
    </w:p>
    <w:p w14:paraId="7CDE488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</w:p>
    <w:p w14:paraId="7690A1B4" w14:textId="77777777" w:rsidR="00090DBB" w:rsidRPr="00090DBB" w:rsidRDefault="00090DBB" w:rsidP="00090DBB">
      <w:pPr>
        <w:spacing w:after="160" w:line="259" w:lineRule="auto"/>
        <w:jc w:val="center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(Ime i prezime, adresa, OIB)</w:t>
      </w:r>
    </w:p>
    <w:p w14:paraId="2598679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da se u roku od 15 dana od dana dostave Poziva očituje je li suglasan da se pred nadležnim trgovačkim sudom provede jednostavni postupak stečaja potrošača nad njegovom imovinom.</w:t>
      </w:r>
    </w:p>
    <w:p w14:paraId="62CB90D4" w14:textId="77777777" w:rsidR="00090DBB" w:rsidRPr="00090DBB" w:rsidRDefault="00090DBB" w:rsidP="00090DB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Potrošač se očitovao da je suglasan</w:t>
      </w:r>
    </w:p>
    <w:p w14:paraId="368007F5" w14:textId="77777777" w:rsidR="00090DBB" w:rsidRPr="00090DBB" w:rsidRDefault="00090DBB" w:rsidP="00090DB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Potrošač se očitovao da je suglasan i predložio pokretanje postupka i u odnosu na vjerovnike koji su nakon slanja Poziva povukli osnovu za plaćanje</w:t>
      </w:r>
    </w:p>
    <w:p w14:paraId="68BE0DE7" w14:textId="77777777" w:rsidR="00090DBB" w:rsidRPr="00090DBB" w:rsidRDefault="00090DBB" w:rsidP="00090DBB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Potrošač se nije očitovao te se sukladno odredbi članka 79.c stavka 2. Zakona smatra da je suglasan</w:t>
      </w:r>
    </w:p>
    <w:p w14:paraId="5E285732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Sukladno navedenom, Financijska agencija prema članku 79.d Zakona nadležnom sudu u elektroničkom obliku podnosi Prijedlog za provedbu jednostavnog postupka stečaja potrošača nad imovinom potrošača.</w:t>
      </w:r>
    </w:p>
    <w:p w14:paraId="4CA5F1C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Na dan podnošenja ovog prijedloga u Očevidniku redoslijeda osnova za plaćanje u neprekinutom razdoblju od _______________ dana na teret računa i novčanih sredstava potrošača evidentirane su neizvršene osnove za plaćanje u ukupnom iznosu od ____________ eura (u koji iznos su uračunati troškovi i kamate), a u koji iznos su također uračunate tražbine radi osiguranja ili radi naplate novčane kazne ako su iste evidentirane u Očevidniku redoslijeda osnova za plaćanje.</w:t>
      </w:r>
    </w:p>
    <w:p w14:paraId="153A411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Temeljem sljedećih osnova za plaćanje utvrđeno je da su ispunjene pretpostavke iz članka 79.a stavka 2. Zakona, a ispunjenje kojih pretpostavki je uvjet za slanje ovog Prijedloga:</w:t>
      </w:r>
    </w:p>
    <w:p w14:paraId="76E0776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1. ________________________________________________,</w:t>
      </w:r>
    </w:p>
    <w:p w14:paraId="1C51BF6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lastRenderedPageBreak/>
        <w:t>(datum primitka osnove za plaćanje, poslovni broj osnove za plaćanje, izdavatelj, naziv/ime i prezime ovrhovoditelj a, OIB ovrhovoditelja)</w:t>
      </w:r>
    </w:p>
    <w:p w14:paraId="0727A39D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Ukupni iznos tražbine iz osnove za plaćanje:</w:t>
      </w:r>
    </w:p>
    <w:p w14:paraId="16BC7A6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Trošak/naknada provedbe osnove za plaćanje:</w:t>
      </w:r>
    </w:p>
    <w:p w14:paraId="57B190D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Trošak:</w:t>
      </w:r>
    </w:p>
    <w:p w14:paraId="520F9CB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Kamata na trošak:</w:t>
      </w:r>
    </w:p>
    <w:p w14:paraId="3BFC134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Glavnica:</w:t>
      </w:r>
    </w:p>
    <w:p w14:paraId="507CCC8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Kamata na glavnicu:</w:t>
      </w:r>
    </w:p>
    <w:p w14:paraId="5EC0592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Sukladno članku 12. Zakona o provedbi ovrhe na novčanim sredstvima („Narodne novine“, broj  68/18., 2/20., 46/20. i 47/20.) Financijska agencija je prestala izvršavati sljedeće osnove za plaćanje:</w:t>
      </w:r>
    </w:p>
    <w:p w14:paraId="1428E06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1. ________________________________________________,</w:t>
      </w:r>
    </w:p>
    <w:p w14:paraId="7F364BF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(datum primitka osnove za plaćanje, datum prestanka izvršenja osnove za plaćanje, poslovni broj osnove za plaćanje, izdavatelj, naziv/ime i prezime ovrhovoditelja, OIB ovrhovoditelja)</w:t>
      </w:r>
    </w:p>
    <w:p w14:paraId="610E81C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Ukupni iznos tražbine iz osnove za plaćanje:</w:t>
      </w:r>
    </w:p>
    <w:p w14:paraId="0494965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Trošak/naknada provedbe osnove za plaćanje:</w:t>
      </w:r>
    </w:p>
    <w:p w14:paraId="5359520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Trošak:</w:t>
      </w:r>
    </w:p>
    <w:p w14:paraId="24AD24D3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Kamata na trošak:</w:t>
      </w:r>
    </w:p>
    <w:p w14:paraId="216A684E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Glavnica:</w:t>
      </w:r>
    </w:p>
    <w:p w14:paraId="0A302DE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Kamata na glavnicu:</w:t>
      </w:r>
    </w:p>
    <w:p w14:paraId="755E189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Po navedenoj osnovi za plaćanje izvršene su sljedeće naplate:</w:t>
      </w:r>
    </w:p>
    <w:p w14:paraId="35E3182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Ukupno naplaćeno (glavnica i trošak):</w:t>
      </w:r>
    </w:p>
    <w:p w14:paraId="64215C6A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Ukupno naplaćeno (kamata na glavnicu i trošak):</w:t>
      </w:r>
    </w:p>
    <w:p w14:paraId="6EE331B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Ukupno zaplijenjeno:</w:t>
      </w:r>
    </w:p>
    <w:p w14:paraId="1CF6FFD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Ukupno nenaplaćeno:</w:t>
      </w:r>
    </w:p>
    <w:p w14:paraId="4AC1A42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Sukladno zahtjevu ovrhovoditelja/odluci nadležnog tijela Financijska agencija je prestala izvršavati sljedeće osnove za plaćanje:</w:t>
      </w:r>
    </w:p>
    <w:p w14:paraId="01C3968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1. ________________________________________________,</w:t>
      </w:r>
    </w:p>
    <w:p w14:paraId="4773A15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(datum primitka osnove za plaćanje, datum povlačenja osnove za plaćanje, poslovni broj osnove za plaćanje, izdavatelj, naziv/ime i prezime ovrhovoditelja, OIB ovrhovoditelja)</w:t>
      </w:r>
    </w:p>
    <w:p w14:paraId="3A02A6E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Ukupni iznos tražbine iz osnove za plaćanje:</w:t>
      </w:r>
    </w:p>
    <w:p w14:paraId="12CA0A9F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Trošak/naknada provedbe osnove za plaćanje:</w:t>
      </w:r>
    </w:p>
    <w:p w14:paraId="6C061E4C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Trošak:</w:t>
      </w:r>
    </w:p>
    <w:p w14:paraId="41C52DB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lastRenderedPageBreak/>
        <w:t>Kamata na trošak:</w:t>
      </w:r>
    </w:p>
    <w:p w14:paraId="447792BB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Glavnica:</w:t>
      </w:r>
    </w:p>
    <w:p w14:paraId="3A44F430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Kamata na glavnicu:</w:t>
      </w:r>
    </w:p>
    <w:p w14:paraId="0258B0A1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Po navedenoj osnovi za plaćanje izvršene su sljedeće naplate:</w:t>
      </w:r>
    </w:p>
    <w:p w14:paraId="1F7CC62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Ukupno naplaćeno (glavnica i trošak):</w:t>
      </w:r>
    </w:p>
    <w:p w14:paraId="10CA08A8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Ukupno naplaćeno (kamata na glavnicu i trošak):</w:t>
      </w:r>
    </w:p>
    <w:p w14:paraId="31BADAA4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Ukupno zaplijenjeno:</w:t>
      </w:r>
    </w:p>
    <w:p w14:paraId="68629599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Ukupno nenaplaćeno:</w:t>
      </w:r>
    </w:p>
    <w:p w14:paraId="29120E7D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Sukladno članku 79.d stavku 3. Zakona Financijska agencija predlaže naslovnom sudu da provede jednostavni postupak stečaja potrošača nad imovinom potrošača, a radi namirenja vjerovnika koji su navedeni u ovom Prijedlogu.</w:t>
      </w:r>
    </w:p>
    <w:p w14:paraId="34C28736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Uz Prijedlog za provedbu jednostavnog postupka stečaja potrošača Financijska agencija dostavlja naslovnom sudu u elektroničkom obliku Očitovanje potrošača i ostalu dokumentaciju, ako je isto dostavljeno od strane potrošača te Poziv kojim je potrošač pozvan na dostavu Očitovanja vezanog za provedbu jednostavnog postupka stečaja potrošača.</w:t>
      </w:r>
    </w:p>
    <w:p w14:paraId="25C9E621" w14:textId="77777777" w:rsidR="00090DBB" w:rsidRPr="00090DBB" w:rsidRDefault="00090DBB" w:rsidP="00090DBB">
      <w:pPr>
        <w:spacing w:after="160" w:line="259" w:lineRule="auto"/>
        <w:jc w:val="right"/>
        <w:rPr>
          <w:rFonts w:eastAsiaTheme="minorHAnsi"/>
          <w:lang w:eastAsia="en-US"/>
        </w:rPr>
      </w:pPr>
      <w:r w:rsidRPr="00090DBB">
        <w:rPr>
          <w:rFonts w:eastAsiaTheme="minorHAnsi"/>
          <w:lang w:eastAsia="en-US"/>
        </w:rPr>
        <w:t>Financijska agencija</w:t>
      </w:r>
    </w:p>
    <w:p w14:paraId="4D8E4CB7" w14:textId="77777777" w:rsidR="00090DBB" w:rsidRPr="00090DBB" w:rsidRDefault="00090DBB" w:rsidP="00090DBB">
      <w:pPr>
        <w:spacing w:after="160" w:line="259" w:lineRule="auto"/>
        <w:jc w:val="both"/>
        <w:rPr>
          <w:rFonts w:eastAsiaTheme="minorHAnsi"/>
          <w:lang w:eastAsia="en-US"/>
        </w:rPr>
      </w:pPr>
    </w:p>
    <w:p w14:paraId="5440BDBD" w14:textId="77777777" w:rsidR="00090DBB" w:rsidRDefault="00090DBB" w:rsidP="00D40459">
      <w:pPr>
        <w:tabs>
          <w:tab w:val="left" w:pos="1134"/>
        </w:tabs>
      </w:pPr>
    </w:p>
    <w:p w14:paraId="4D0AA0A6" w14:textId="77777777" w:rsidR="004E2218" w:rsidRDefault="004E2218" w:rsidP="00D40459">
      <w:pPr>
        <w:tabs>
          <w:tab w:val="left" w:pos="1134"/>
        </w:tabs>
      </w:pPr>
    </w:p>
    <w:p w14:paraId="4D0AA0A7" w14:textId="77777777" w:rsidR="004E2218" w:rsidRDefault="004E2218" w:rsidP="00282DE5"/>
    <w:p w14:paraId="4D0AA0B4" w14:textId="52E181AA" w:rsidR="007F38B3" w:rsidRDefault="001C28F3" w:rsidP="00090DBB">
      <w:pPr>
        <w:tabs>
          <w:tab w:val="left" w:pos="5103"/>
        </w:tabs>
      </w:pPr>
      <w:r>
        <w:tab/>
      </w:r>
    </w:p>
    <w:sectPr w:rsidR="007F38B3" w:rsidSect="007C1FE2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96D82" w14:textId="77777777" w:rsidR="008D6E7C" w:rsidRDefault="008D6E7C">
      <w:r>
        <w:separator/>
      </w:r>
    </w:p>
  </w:endnote>
  <w:endnote w:type="continuationSeparator" w:id="0">
    <w:p w14:paraId="4D8E1C62" w14:textId="77777777" w:rsidR="008D6E7C" w:rsidRDefault="008D6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A0B7" w14:textId="199A0918" w:rsidR="0095677D" w:rsidRDefault="00090DBB" w:rsidP="00DB08AF">
    <w:pPr>
      <w:pStyle w:val="Podnoje"/>
      <w:rPr>
        <w:lang w:val="hr-HR"/>
      </w:rPr>
    </w:pPr>
    <w:r>
      <w:rPr>
        <w:noProof/>
        <w:lang w:val="hr-HR" w:eastAsia="hr-HR"/>
      </w:rPr>
      <w:drawing>
        <wp:inline distT="0" distB="0" distL="0" distR="0" wp14:anchorId="4D0AA0B9" wp14:editId="2B37E006">
          <wp:extent cx="1696720" cy="11684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116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AA0B8" w14:textId="77777777" w:rsidR="00D6098C" w:rsidRPr="00DB08AF" w:rsidRDefault="001C28F3" w:rsidP="00DB08AF">
    <w:pPr>
      <w:pStyle w:val="Podnoje"/>
    </w:pPr>
    <w:r w:rsidRPr="00DB08AF">
      <w:rPr>
        <w:lang w:val="hr-HR"/>
      </w:rPr>
      <w:t>514|01102260603|1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3A9FD" w14:textId="77777777" w:rsidR="008D6E7C" w:rsidRDefault="008D6E7C">
      <w:r>
        <w:separator/>
      </w:r>
    </w:p>
  </w:footnote>
  <w:footnote w:type="continuationSeparator" w:id="0">
    <w:p w14:paraId="6723B2AC" w14:textId="77777777" w:rsidR="008D6E7C" w:rsidRDefault="008D6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E0725"/>
    <w:multiLevelType w:val="hybridMultilevel"/>
    <w:tmpl w:val="EE7EE828"/>
    <w:name w:val="Numbered_13daf7c1-4639-4163-af2e-ccb5436be654"/>
    <w:lvl w:ilvl="0" w:tplc="3FF64346">
      <w:start w:val="1"/>
      <w:numFmt w:val="decimal"/>
      <w:lvlText w:val="%1."/>
      <w:lvlJc w:val="left"/>
      <w:pPr>
        <w:ind w:left="720" w:hanging="360"/>
      </w:pPr>
    </w:lvl>
    <w:lvl w:ilvl="1" w:tplc="590CAAD0">
      <w:start w:val="1"/>
      <w:numFmt w:val="lowerLetter"/>
      <w:lvlText w:val="%2."/>
      <w:lvlJc w:val="left"/>
      <w:pPr>
        <w:ind w:left="1440" w:hanging="360"/>
      </w:pPr>
    </w:lvl>
    <w:lvl w:ilvl="2" w:tplc="9F286628">
      <w:start w:val="1"/>
      <w:numFmt w:val="lowerRoman"/>
      <w:lvlText w:val="%3."/>
      <w:lvlJc w:val="right"/>
      <w:pPr>
        <w:ind w:left="2160" w:hanging="180"/>
      </w:pPr>
    </w:lvl>
    <w:lvl w:ilvl="3" w:tplc="9E325F1A">
      <w:start w:val="1"/>
      <w:numFmt w:val="decimal"/>
      <w:lvlText w:val="%4."/>
      <w:lvlJc w:val="left"/>
      <w:pPr>
        <w:ind w:left="2880" w:hanging="360"/>
      </w:pPr>
    </w:lvl>
    <w:lvl w:ilvl="4" w:tplc="ED1C0F42">
      <w:start w:val="1"/>
      <w:numFmt w:val="lowerLetter"/>
      <w:lvlText w:val="%5."/>
      <w:lvlJc w:val="left"/>
      <w:pPr>
        <w:ind w:left="3600" w:hanging="360"/>
      </w:pPr>
    </w:lvl>
    <w:lvl w:ilvl="5" w:tplc="9B42E062">
      <w:start w:val="1"/>
      <w:numFmt w:val="lowerRoman"/>
      <w:lvlText w:val="%6."/>
      <w:lvlJc w:val="right"/>
      <w:pPr>
        <w:ind w:left="4320" w:hanging="180"/>
      </w:pPr>
    </w:lvl>
    <w:lvl w:ilvl="6" w:tplc="A566DC5E">
      <w:start w:val="1"/>
      <w:numFmt w:val="decimal"/>
      <w:lvlText w:val="%7."/>
      <w:lvlJc w:val="left"/>
      <w:pPr>
        <w:ind w:left="5040" w:hanging="360"/>
      </w:pPr>
    </w:lvl>
    <w:lvl w:ilvl="7" w:tplc="953EEF16">
      <w:start w:val="1"/>
      <w:numFmt w:val="lowerLetter"/>
      <w:lvlText w:val="%8."/>
      <w:lvlJc w:val="left"/>
      <w:pPr>
        <w:ind w:left="5760" w:hanging="360"/>
      </w:pPr>
    </w:lvl>
    <w:lvl w:ilvl="8" w:tplc="B2EA5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6A3E"/>
    <w:multiLevelType w:val="hybridMultilevel"/>
    <w:tmpl w:val="A01284A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225034">
    <w:abstractNumId w:val="0"/>
  </w:num>
  <w:num w:numId="2" w16cid:durableId="891889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FE2"/>
    <w:rsid w:val="00005A10"/>
    <w:rsid w:val="00030380"/>
    <w:rsid w:val="000438D0"/>
    <w:rsid w:val="000622CE"/>
    <w:rsid w:val="000663CD"/>
    <w:rsid w:val="00081F6F"/>
    <w:rsid w:val="000876AB"/>
    <w:rsid w:val="00090DBB"/>
    <w:rsid w:val="00092701"/>
    <w:rsid w:val="000C3593"/>
    <w:rsid w:val="000C7200"/>
    <w:rsid w:val="000E29D0"/>
    <w:rsid w:val="000E604A"/>
    <w:rsid w:val="001177A9"/>
    <w:rsid w:val="00121A61"/>
    <w:rsid w:val="00135EFE"/>
    <w:rsid w:val="00155221"/>
    <w:rsid w:val="00160132"/>
    <w:rsid w:val="001616EE"/>
    <w:rsid w:val="00163005"/>
    <w:rsid w:val="00170B5B"/>
    <w:rsid w:val="001749AC"/>
    <w:rsid w:val="00176B8D"/>
    <w:rsid w:val="001839D1"/>
    <w:rsid w:val="001A03CF"/>
    <w:rsid w:val="001A2546"/>
    <w:rsid w:val="001A2CF1"/>
    <w:rsid w:val="001C15E6"/>
    <w:rsid w:val="001C28F3"/>
    <w:rsid w:val="001C2C04"/>
    <w:rsid w:val="001D55EA"/>
    <w:rsid w:val="001E0D2C"/>
    <w:rsid w:val="001E2103"/>
    <w:rsid w:val="001E2F23"/>
    <w:rsid w:val="001F51FA"/>
    <w:rsid w:val="00206093"/>
    <w:rsid w:val="002244C1"/>
    <w:rsid w:val="00234F8A"/>
    <w:rsid w:val="00241E3B"/>
    <w:rsid w:val="00244606"/>
    <w:rsid w:val="0024622E"/>
    <w:rsid w:val="00246816"/>
    <w:rsid w:val="00255A0E"/>
    <w:rsid w:val="00272C48"/>
    <w:rsid w:val="00282DE5"/>
    <w:rsid w:val="00284E76"/>
    <w:rsid w:val="00292DC6"/>
    <w:rsid w:val="0029519D"/>
    <w:rsid w:val="0029640C"/>
    <w:rsid w:val="002A7E07"/>
    <w:rsid w:val="002B0913"/>
    <w:rsid w:val="002C5E1E"/>
    <w:rsid w:val="002D206A"/>
    <w:rsid w:val="002E244D"/>
    <w:rsid w:val="002F7BE8"/>
    <w:rsid w:val="003160A3"/>
    <w:rsid w:val="0033184F"/>
    <w:rsid w:val="00384BF3"/>
    <w:rsid w:val="00387BB2"/>
    <w:rsid w:val="00394A10"/>
    <w:rsid w:val="003974BA"/>
    <w:rsid w:val="003D07A6"/>
    <w:rsid w:val="003D0C20"/>
    <w:rsid w:val="003D7AF7"/>
    <w:rsid w:val="003E0631"/>
    <w:rsid w:val="003E303C"/>
    <w:rsid w:val="003E71C4"/>
    <w:rsid w:val="003E79A7"/>
    <w:rsid w:val="00403BE7"/>
    <w:rsid w:val="00411C5E"/>
    <w:rsid w:val="004155B3"/>
    <w:rsid w:val="004233F8"/>
    <w:rsid w:val="0043080E"/>
    <w:rsid w:val="0043178A"/>
    <w:rsid w:val="0045563E"/>
    <w:rsid w:val="004576EC"/>
    <w:rsid w:val="004621FC"/>
    <w:rsid w:val="00464A7C"/>
    <w:rsid w:val="00480E51"/>
    <w:rsid w:val="004819C6"/>
    <w:rsid w:val="00485A8D"/>
    <w:rsid w:val="004B4568"/>
    <w:rsid w:val="004C5536"/>
    <w:rsid w:val="004E2218"/>
    <w:rsid w:val="004E6111"/>
    <w:rsid w:val="004F09BC"/>
    <w:rsid w:val="004F174C"/>
    <w:rsid w:val="004F408A"/>
    <w:rsid w:val="005120BA"/>
    <w:rsid w:val="00534528"/>
    <w:rsid w:val="0054455D"/>
    <w:rsid w:val="0055585E"/>
    <w:rsid w:val="005558EF"/>
    <w:rsid w:val="00561070"/>
    <w:rsid w:val="00561074"/>
    <w:rsid w:val="00562869"/>
    <w:rsid w:val="005636B8"/>
    <w:rsid w:val="00574199"/>
    <w:rsid w:val="00580894"/>
    <w:rsid w:val="00580D9B"/>
    <w:rsid w:val="005B341C"/>
    <w:rsid w:val="005B5CFF"/>
    <w:rsid w:val="005C0BBC"/>
    <w:rsid w:val="005C3E43"/>
    <w:rsid w:val="005C6281"/>
    <w:rsid w:val="005D2ADA"/>
    <w:rsid w:val="005D6856"/>
    <w:rsid w:val="005E149F"/>
    <w:rsid w:val="005E614C"/>
    <w:rsid w:val="005E66C2"/>
    <w:rsid w:val="005F44D2"/>
    <w:rsid w:val="00602F3C"/>
    <w:rsid w:val="00611233"/>
    <w:rsid w:val="00624B84"/>
    <w:rsid w:val="006330BC"/>
    <w:rsid w:val="006478F7"/>
    <w:rsid w:val="00651B67"/>
    <w:rsid w:val="00657B03"/>
    <w:rsid w:val="00657F41"/>
    <w:rsid w:val="00683C31"/>
    <w:rsid w:val="006C7AE1"/>
    <w:rsid w:val="006D3FD6"/>
    <w:rsid w:val="006E5698"/>
    <w:rsid w:val="006F1B2C"/>
    <w:rsid w:val="006F215B"/>
    <w:rsid w:val="006F6528"/>
    <w:rsid w:val="006F72D4"/>
    <w:rsid w:val="00704D49"/>
    <w:rsid w:val="0071661C"/>
    <w:rsid w:val="00726EDB"/>
    <w:rsid w:val="007346A0"/>
    <w:rsid w:val="00736162"/>
    <w:rsid w:val="00743E8E"/>
    <w:rsid w:val="00764307"/>
    <w:rsid w:val="007719A5"/>
    <w:rsid w:val="00790F80"/>
    <w:rsid w:val="007B5EF4"/>
    <w:rsid w:val="007C1FE2"/>
    <w:rsid w:val="007D4E4D"/>
    <w:rsid w:val="007F1687"/>
    <w:rsid w:val="007F38B3"/>
    <w:rsid w:val="00812D3D"/>
    <w:rsid w:val="00813FE5"/>
    <w:rsid w:val="00822FBF"/>
    <w:rsid w:val="008250A3"/>
    <w:rsid w:val="008477F3"/>
    <w:rsid w:val="00850195"/>
    <w:rsid w:val="00883B13"/>
    <w:rsid w:val="008A15E8"/>
    <w:rsid w:val="008B68E0"/>
    <w:rsid w:val="008C18B6"/>
    <w:rsid w:val="008C5519"/>
    <w:rsid w:val="008D3651"/>
    <w:rsid w:val="008D6E7C"/>
    <w:rsid w:val="008E5FB2"/>
    <w:rsid w:val="008F22B2"/>
    <w:rsid w:val="0091780D"/>
    <w:rsid w:val="00926761"/>
    <w:rsid w:val="00927D70"/>
    <w:rsid w:val="00937A0A"/>
    <w:rsid w:val="0095677D"/>
    <w:rsid w:val="00960FE8"/>
    <w:rsid w:val="00961DBD"/>
    <w:rsid w:val="00971EDD"/>
    <w:rsid w:val="009817E9"/>
    <w:rsid w:val="009A2601"/>
    <w:rsid w:val="009B12ED"/>
    <w:rsid w:val="009C5F00"/>
    <w:rsid w:val="009F4A9D"/>
    <w:rsid w:val="00A00C33"/>
    <w:rsid w:val="00A07F0E"/>
    <w:rsid w:val="00A10CAD"/>
    <w:rsid w:val="00A14037"/>
    <w:rsid w:val="00A2154A"/>
    <w:rsid w:val="00A23EBD"/>
    <w:rsid w:val="00A26DB7"/>
    <w:rsid w:val="00A310A0"/>
    <w:rsid w:val="00A323FC"/>
    <w:rsid w:val="00A34233"/>
    <w:rsid w:val="00A3508B"/>
    <w:rsid w:val="00A454DC"/>
    <w:rsid w:val="00A46F23"/>
    <w:rsid w:val="00A470DB"/>
    <w:rsid w:val="00A556E8"/>
    <w:rsid w:val="00A557A3"/>
    <w:rsid w:val="00A71E94"/>
    <w:rsid w:val="00AA5C2B"/>
    <w:rsid w:val="00AA6DA2"/>
    <w:rsid w:val="00AB0462"/>
    <w:rsid w:val="00AB27EE"/>
    <w:rsid w:val="00AB761F"/>
    <w:rsid w:val="00AD39CB"/>
    <w:rsid w:val="00AE7297"/>
    <w:rsid w:val="00AF2264"/>
    <w:rsid w:val="00AF4D4A"/>
    <w:rsid w:val="00AF776F"/>
    <w:rsid w:val="00B17C60"/>
    <w:rsid w:val="00B26C1E"/>
    <w:rsid w:val="00B34D0E"/>
    <w:rsid w:val="00B467C8"/>
    <w:rsid w:val="00B60BF2"/>
    <w:rsid w:val="00B6157E"/>
    <w:rsid w:val="00B91348"/>
    <w:rsid w:val="00B9297E"/>
    <w:rsid w:val="00BB1977"/>
    <w:rsid w:val="00BD049B"/>
    <w:rsid w:val="00BE16D2"/>
    <w:rsid w:val="00BE1E27"/>
    <w:rsid w:val="00BE5519"/>
    <w:rsid w:val="00BE552A"/>
    <w:rsid w:val="00C1081D"/>
    <w:rsid w:val="00C206E0"/>
    <w:rsid w:val="00C25FC0"/>
    <w:rsid w:val="00C3239B"/>
    <w:rsid w:val="00C3700A"/>
    <w:rsid w:val="00C61058"/>
    <w:rsid w:val="00C64419"/>
    <w:rsid w:val="00C644E8"/>
    <w:rsid w:val="00C66AA4"/>
    <w:rsid w:val="00C73E2C"/>
    <w:rsid w:val="00C74E19"/>
    <w:rsid w:val="00C903B9"/>
    <w:rsid w:val="00C95074"/>
    <w:rsid w:val="00C95AFA"/>
    <w:rsid w:val="00C9759B"/>
    <w:rsid w:val="00CA3FAA"/>
    <w:rsid w:val="00CA477C"/>
    <w:rsid w:val="00CA5D35"/>
    <w:rsid w:val="00CD0A56"/>
    <w:rsid w:val="00CD5780"/>
    <w:rsid w:val="00CE7B86"/>
    <w:rsid w:val="00CF6DB5"/>
    <w:rsid w:val="00D21077"/>
    <w:rsid w:val="00D40459"/>
    <w:rsid w:val="00D6098C"/>
    <w:rsid w:val="00DA6614"/>
    <w:rsid w:val="00DB08AF"/>
    <w:rsid w:val="00DB538B"/>
    <w:rsid w:val="00DC1A9C"/>
    <w:rsid w:val="00DC72B7"/>
    <w:rsid w:val="00DD0ABD"/>
    <w:rsid w:val="00DD1694"/>
    <w:rsid w:val="00DD5DF4"/>
    <w:rsid w:val="00DF317C"/>
    <w:rsid w:val="00DF71AA"/>
    <w:rsid w:val="00E15F9B"/>
    <w:rsid w:val="00E17EBA"/>
    <w:rsid w:val="00E2229B"/>
    <w:rsid w:val="00E23C60"/>
    <w:rsid w:val="00E360B3"/>
    <w:rsid w:val="00E37D8C"/>
    <w:rsid w:val="00E61AD8"/>
    <w:rsid w:val="00E66524"/>
    <w:rsid w:val="00E701F1"/>
    <w:rsid w:val="00E93FA3"/>
    <w:rsid w:val="00E95C73"/>
    <w:rsid w:val="00E96718"/>
    <w:rsid w:val="00EA3342"/>
    <w:rsid w:val="00EA7BB6"/>
    <w:rsid w:val="00EB6D70"/>
    <w:rsid w:val="00EC222C"/>
    <w:rsid w:val="00EC5B75"/>
    <w:rsid w:val="00EC7444"/>
    <w:rsid w:val="00ED646C"/>
    <w:rsid w:val="00EF41D0"/>
    <w:rsid w:val="00EF777C"/>
    <w:rsid w:val="00F21B4C"/>
    <w:rsid w:val="00F25921"/>
    <w:rsid w:val="00F4187A"/>
    <w:rsid w:val="00F45195"/>
    <w:rsid w:val="00F458D0"/>
    <w:rsid w:val="00F561BD"/>
    <w:rsid w:val="00F56DC2"/>
    <w:rsid w:val="00F8005A"/>
    <w:rsid w:val="00F86DFC"/>
    <w:rsid w:val="00F94C6F"/>
    <w:rsid w:val="00F96555"/>
    <w:rsid w:val="00FA5642"/>
    <w:rsid w:val="00FB1406"/>
    <w:rsid w:val="00FC751D"/>
    <w:rsid w:val="00FD0787"/>
    <w:rsid w:val="00FE1F2C"/>
    <w:rsid w:val="00FE4093"/>
    <w:rsid w:val="00FF2D76"/>
    <w:rsid w:val="00FF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0AA098"/>
  <w15:chartTrackingRefBased/>
  <w15:docId w15:val="{B3E0EDA3-794A-4906-AF8E-BC4B850A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E2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99"/>
    <w:rsid w:val="00A71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ZaglavljeChar">
    <w:name w:val="Zaglavlje Char"/>
    <w:link w:val="Zaglavlje"/>
    <w:uiPriority w:val="99"/>
    <w:locked/>
    <w:rsid w:val="00C95074"/>
    <w:rPr>
      <w:rFonts w:cs="Times New Roman"/>
      <w:sz w:val="24"/>
    </w:rPr>
  </w:style>
  <w:style w:type="paragraph" w:styleId="Podnoje">
    <w:name w:val="footer"/>
    <w:basedOn w:val="Normal"/>
    <w:link w:val="PodnojeChar"/>
    <w:uiPriority w:val="99"/>
    <w:qFormat/>
    <w:rsid w:val="00C95074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PodnojeChar">
    <w:name w:val="Podnožje Char"/>
    <w:link w:val="Podnoje"/>
    <w:uiPriority w:val="99"/>
    <w:locked/>
    <w:rsid w:val="00C95074"/>
    <w:rPr>
      <w:rFonts w:cs="Times New Roman"/>
      <w:sz w:val="24"/>
    </w:rPr>
  </w:style>
  <w:style w:type="character" w:customStyle="1" w:styleId="CommentReference">
    <w:name w:val="Comment Reference"/>
    <w:uiPriority w:val="99"/>
    <w:semiHidden/>
    <w:rsid w:val="004B4568"/>
    <w:rPr>
      <w:rFonts w:cs="Times New Roman"/>
      <w:sz w:val="16"/>
    </w:rPr>
  </w:style>
  <w:style w:type="paragraph" w:customStyle="1" w:styleId="CommentText">
    <w:name w:val="Comment Text"/>
    <w:basedOn w:val="Normal"/>
    <w:link w:val="CommentTextChar"/>
    <w:uiPriority w:val="99"/>
    <w:semiHidden/>
    <w:rsid w:val="004B456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  <w:lang w:val="hr-HR" w:eastAsia="hr-HR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rsid w:val="004B456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4B456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Pr>
      <w:rFonts w:cs="Times New Roman"/>
      <w:sz w:val="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EB581-DB1B-4E2D-A245-4C95752E7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TAJNIŠTVO MINISTARSTVA</vt:lpstr>
    </vt:vector>
  </TitlesOfParts>
  <Company>RH - TDU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TAJNIŠTVO MINISTARSTVA</dc:title>
  <dc:creator>Željko Čvorak</dc:creator>
  <cp:lastModifiedBy>Melita Knežević</cp:lastModifiedBy>
  <cp:revision>2</cp:revision>
  <cp:lastPrinted>2013-10-21T09:54:00Z</cp:lastPrinted>
  <dcterms:created xsi:type="dcterms:W3CDTF">2026-08-13T08:13:00Z</dcterms:created>
  <dcterms:modified xsi:type="dcterms:W3CDTF">2026-08-13T08:13:00Z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e68c9d06-2449-46e1-be7c-42210b915145</vt:lpwstr>
  </property>
</Properties>
</file>